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黑体" w:hAnsi="黑体" w:eastAsia="黑体" w:cs="黑体"/>
          <w:sz w:val="32"/>
          <w:szCs w:val="32"/>
        </w:rPr>
      </w:pPr>
    </w:p>
    <w:tbl>
      <w:tblPr>
        <w:tblStyle w:val="4"/>
        <w:tblpPr w:leftFromText="180" w:rightFromText="180" w:vertAnchor="text" w:horzAnchor="page" w:tblpX="1629" w:tblpY="222"/>
        <w:tblOverlap w:val="never"/>
        <w:tblW w:w="0" w:type="auto"/>
        <w:tblInd w:w="0" w:type="dxa"/>
        <w:tblLayout w:type="fixed"/>
        <w:tblCellMar>
          <w:top w:w="0" w:type="dxa"/>
          <w:left w:w="0" w:type="dxa"/>
          <w:bottom w:w="0" w:type="dxa"/>
          <w:right w:w="0" w:type="dxa"/>
        </w:tblCellMar>
      </w:tblPr>
      <w:tblGrid>
        <w:gridCol w:w="582"/>
        <w:gridCol w:w="1701"/>
        <w:gridCol w:w="1985"/>
        <w:gridCol w:w="1946"/>
        <w:gridCol w:w="3180"/>
        <w:gridCol w:w="2130"/>
        <w:gridCol w:w="1515"/>
        <w:gridCol w:w="726"/>
      </w:tblGrid>
      <w:tr>
        <w:tblPrEx>
          <w:tblCellMar>
            <w:top w:w="0" w:type="dxa"/>
            <w:left w:w="0" w:type="dxa"/>
            <w:bottom w:w="0" w:type="dxa"/>
            <w:right w:w="0" w:type="dxa"/>
          </w:tblCellMar>
        </w:tblPrEx>
        <w:trPr>
          <w:trHeight w:val="1320" w:hRule="atLeast"/>
        </w:trPr>
        <w:tc>
          <w:tcPr>
            <w:tcW w:w="13765" w:type="dxa"/>
            <w:gridSpan w:val="8"/>
            <w:tcBorders>
              <w:top w:val="nil"/>
              <w:left w:val="nil"/>
              <w:bottom w:val="nil"/>
              <w:right w:val="nil"/>
            </w:tcBorders>
            <w:tcMar>
              <w:top w:w="15" w:type="dxa"/>
              <w:left w:w="15" w:type="dxa"/>
              <w:right w:w="15" w:type="dxa"/>
            </w:tcMar>
            <w:vAlign w:val="center"/>
          </w:tcPr>
          <w:p>
            <w:pPr>
              <w:widowControl/>
              <w:spacing w:line="720" w:lineRule="exact"/>
              <w:jc w:val="center"/>
              <w:textAlignment w:val="center"/>
              <w:rPr>
                <w:rFonts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中国人民银行长春中心支行</w:t>
            </w:r>
          </w:p>
          <w:p>
            <w:pPr>
              <w:widowControl/>
              <w:spacing w:line="720" w:lineRule="exact"/>
              <w:jc w:val="center"/>
              <w:textAlignment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行政许可信息公示表</w:t>
            </w:r>
          </w:p>
          <w:p>
            <w:pPr>
              <w:widowControl/>
              <w:spacing w:line="720" w:lineRule="exact"/>
              <w:jc w:val="center"/>
              <w:textAlignment w:val="center"/>
              <w:rPr>
                <w:rFonts w:ascii="黑体" w:hAnsi="宋体" w:eastAsia="黑体" w:cs="黑体"/>
                <w:color w:val="000000"/>
                <w:sz w:val="44"/>
                <w:szCs w:val="44"/>
              </w:rPr>
            </w:pPr>
          </w:p>
        </w:tc>
      </w:tr>
      <w:tr>
        <w:tblPrEx>
          <w:tblCellMar>
            <w:top w:w="0" w:type="dxa"/>
            <w:left w:w="0" w:type="dxa"/>
            <w:bottom w:w="0" w:type="dxa"/>
            <w:right w:w="0" w:type="dxa"/>
          </w:tblCellMar>
        </w:tblPrEx>
        <w:trPr>
          <w:trHeight w:val="11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序号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被许可人名称</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（姓名）</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许可文件</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编号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许可文件</w:t>
            </w:r>
            <w:r>
              <w:rPr>
                <w:rFonts w:hint="eastAsia" w:ascii="仿宋_GB2312" w:hAnsi="宋体" w:eastAsia="仿宋_GB2312" w:cs="仿宋_GB2312"/>
                <w:color w:val="000000"/>
                <w:kern w:val="0"/>
                <w:sz w:val="24"/>
              </w:rPr>
              <w:br w:type="textWrapping"/>
            </w:r>
            <w:r>
              <w:rPr>
                <w:rFonts w:hint="eastAsia" w:ascii="仿宋_GB2312" w:hAnsi="宋体" w:eastAsia="仿宋_GB2312" w:cs="仿宋_GB2312"/>
                <w:color w:val="000000"/>
                <w:kern w:val="0"/>
                <w:sz w:val="24"/>
              </w:rPr>
              <w:t>名称</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有效期限</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许可内容</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许可机关</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备注</w:t>
            </w:r>
          </w:p>
        </w:tc>
      </w:tr>
      <w:tr>
        <w:tblPrEx>
          <w:tblCellMar>
            <w:top w:w="0" w:type="dxa"/>
            <w:left w:w="0" w:type="dxa"/>
            <w:bottom w:w="0" w:type="dxa"/>
            <w:right w:w="0" w:type="dxa"/>
          </w:tblCellMar>
        </w:tblPrEx>
        <w:trPr>
          <w:trHeight w:val="991"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中国建设银行股份有限公司德惠支行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长银许准予决字〔2023〕第03号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代理中华人民共和国国家金库德惠市支库业务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中国建设银行股份有限公司公主岭支行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长银许准予决字〔2023〕第04号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代理中华人民共和国国家金库公主岭市支库业务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3</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6"/>
              <w:rPr>
                <w:rFonts w:ascii="宋体" w:hAnsi="宋体" w:cs="宋体"/>
                <w:color w:val="000000"/>
                <w:sz w:val="24"/>
              </w:rPr>
            </w:pPr>
            <w:r>
              <w:rPr>
                <w:rFonts w:hint="eastAsia" w:ascii="宋体" w:hAnsi="宋体" w:cs="宋体"/>
                <w:color w:val="000000"/>
                <w:sz w:val="24"/>
              </w:rPr>
              <w:t>中国建设银行股份有限公司九台支行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长银许准予决字〔2023〕第05号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代理中华人民共和国国家金库九台支库业务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4</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中国建设银行股份有限公司农安支行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长银许准予决字〔2023〕第06号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代理中华人民共和国国家金库农安县支库业务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中国建设银行股份有限公司长春双阳支行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长银许准予决字〔2023〕第07号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代理中华人民共和国国家金库双阳支库业务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中国工商银行股份有限公司桦甸支行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长银许准予决字〔2023〕第08号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代理中华人民共和国国家金库桦甸市支库业务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7</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中国农业银行股份有限公司敦化市支行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长银许准予决字〔2023〕第09号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代理中华人民共和国国家金库敦化市支库业务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8</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中国农业银行股份有限公司汪清县支行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长银许准予决字〔2023〕第10号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代理中华人民共和国国家金库汪清县支库业务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9</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中国农业银行股份有限公司靖宇县支行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长银许准予决字〔2023〕第11号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代理中华人民共和国国家金库靖宇县支库业务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10</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中国工商银行股份有限公司抚松支行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长银许准予决字〔2023〕第12号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代理中华人民共和国国家金库抚松县支库业务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11</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中国邮政储蓄银行股份有限公司通榆县支行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长银许准予决字〔2023〕第13号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代理中华人民共和国国家金库通榆县支库业务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12</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中国建设银行股份有限公司柳河支行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长银许准予决字〔2023〕第14号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代理中华人民共和国国家金库柳河县支库业务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13</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中国建设银行股份有限公司梅河口支行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长银许准予决字〔2023〕第15号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代理中华人民共和国国家金库梅河口市支库业务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14</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中国建设银行股份有限公司辉南支行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长银许准予决字〔2023〕第16号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代理中华人民共和国国家金库辉南县支库业务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15</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中国建设银行股份有限公司伊通支行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长银许准予决字〔2023〕第17号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代理中华人民共和国国家金库伊通满族自治县支库业务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54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16</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中国农业银行股份有限公司双辽市支行</w:t>
            </w:r>
          </w:p>
        </w:tc>
        <w:tc>
          <w:tcPr>
            <w:tcW w:w="19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长银许准予决字〔2023〕第18号</w:t>
            </w:r>
          </w:p>
        </w:tc>
        <w:tc>
          <w:tcPr>
            <w:tcW w:w="19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中国人民银行长春中心支行准予行政许可决定书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自2023年7月20日至审批行及其上级行依有关规定撤销或注销代理支库业务资格之日止</w:t>
            </w:r>
          </w:p>
        </w:tc>
        <w:tc>
          <w:tcPr>
            <w:tcW w:w="2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r>
              <w:rPr>
                <w:rFonts w:hint="eastAsia" w:ascii="宋体" w:hAnsi="宋体" w:cs="宋体"/>
                <w:color w:val="000000"/>
                <w:sz w:val="24"/>
              </w:rPr>
              <w:t>代理中华人民共和国国家金库双辽市支库业务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color w:val="000000"/>
                <w:sz w:val="24"/>
              </w:rPr>
            </w:pPr>
            <w:r>
              <w:rPr>
                <w:rFonts w:hint="eastAsia" w:ascii="宋体" w:hAnsi="宋体" w:cs="宋体"/>
                <w:color w:val="000000"/>
                <w:sz w:val="24"/>
              </w:rPr>
              <w:t>中国人民银行</w:t>
            </w:r>
          </w:p>
          <w:p>
            <w:pPr>
              <w:rPr>
                <w:rFonts w:ascii="宋体" w:hAnsi="宋体" w:cs="宋体"/>
                <w:color w:val="000000"/>
                <w:sz w:val="24"/>
              </w:rPr>
            </w:pPr>
            <w:bookmarkStart w:id="0" w:name="_GoBack"/>
            <w:bookmarkEnd w:id="0"/>
            <w:r>
              <w:rPr>
                <w:rFonts w:hint="eastAsia" w:ascii="宋体" w:hAnsi="宋体" w:cs="宋体"/>
                <w:color w:val="000000"/>
                <w:sz w:val="24"/>
              </w:rPr>
              <w:t>长春中心支行</w:t>
            </w:r>
          </w:p>
        </w:tc>
        <w:tc>
          <w:tcPr>
            <w:tcW w:w="7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000000"/>
                <w:sz w:val="24"/>
              </w:rPr>
            </w:pPr>
          </w:p>
        </w:tc>
      </w:tr>
    </w:tbl>
    <w:p>
      <w:pPr>
        <w:ind w:firstLine="640"/>
        <w:jc w:val="left"/>
        <w:rPr>
          <w:rFonts w:ascii="仿宋_GB2312" w:eastAsia="仿宋_GB2312"/>
          <w:sz w:val="32"/>
          <w:szCs w:val="32"/>
        </w:rPr>
      </w:pPr>
    </w:p>
    <w:p>
      <w:pPr>
        <w:ind w:firstLine="420"/>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F98"/>
    <w:rsid w:val="00011887"/>
    <w:rsid w:val="0005315A"/>
    <w:rsid w:val="00061EEF"/>
    <w:rsid w:val="00062711"/>
    <w:rsid w:val="000A5466"/>
    <w:rsid w:val="00115463"/>
    <w:rsid w:val="00115B89"/>
    <w:rsid w:val="00170A90"/>
    <w:rsid w:val="001F183E"/>
    <w:rsid w:val="00246743"/>
    <w:rsid w:val="002561BE"/>
    <w:rsid w:val="00272EA7"/>
    <w:rsid w:val="002F2913"/>
    <w:rsid w:val="0034562D"/>
    <w:rsid w:val="003519C5"/>
    <w:rsid w:val="00351F98"/>
    <w:rsid w:val="003D4E17"/>
    <w:rsid w:val="003F0263"/>
    <w:rsid w:val="00417276"/>
    <w:rsid w:val="004511DF"/>
    <w:rsid w:val="00452244"/>
    <w:rsid w:val="004E3834"/>
    <w:rsid w:val="00536455"/>
    <w:rsid w:val="00793687"/>
    <w:rsid w:val="007D2C24"/>
    <w:rsid w:val="007F780D"/>
    <w:rsid w:val="008F4B0F"/>
    <w:rsid w:val="00923D1D"/>
    <w:rsid w:val="00930BC6"/>
    <w:rsid w:val="00951FCC"/>
    <w:rsid w:val="009573D9"/>
    <w:rsid w:val="00980071"/>
    <w:rsid w:val="009A3489"/>
    <w:rsid w:val="00A137EE"/>
    <w:rsid w:val="00A24F47"/>
    <w:rsid w:val="00B226B3"/>
    <w:rsid w:val="00B878C8"/>
    <w:rsid w:val="00B915BD"/>
    <w:rsid w:val="00B96A5B"/>
    <w:rsid w:val="00BB1F82"/>
    <w:rsid w:val="00BD3CE0"/>
    <w:rsid w:val="00C51D1D"/>
    <w:rsid w:val="00C52DEB"/>
    <w:rsid w:val="00CF1F14"/>
    <w:rsid w:val="00D06975"/>
    <w:rsid w:val="00DA75F7"/>
    <w:rsid w:val="00EF3AD8"/>
    <w:rsid w:val="00FA12BB"/>
    <w:rsid w:val="00FA36C0"/>
    <w:rsid w:val="00FE46F9"/>
    <w:rsid w:val="30E9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p0"/>
    <w:basedOn w:val="1"/>
    <w:uiPriority w:val="0"/>
    <w:pPr>
      <w:widowControl/>
    </w:pPr>
    <w:rPr>
      <w:rFonts w:ascii="Times New Roman" w:hAnsi="Times New Roman"/>
      <w:kern w:val="0"/>
      <w:szCs w:val="21"/>
    </w:rPr>
  </w:style>
  <w:style w:type="character" w:customStyle="1" w:styleId="7">
    <w:name w:val="页眉 Char"/>
    <w:basedOn w:val="5"/>
    <w:link w:val="3"/>
    <w:semiHidden/>
    <w:uiPriority w:val="99"/>
    <w:rPr>
      <w:rFonts w:ascii="Calibri" w:hAnsi="Calibri" w:eastAsia="宋体" w:cs="Times New Roman"/>
      <w:sz w:val="18"/>
      <w:szCs w:val="18"/>
    </w:rPr>
  </w:style>
  <w:style w:type="character" w:customStyle="1" w:styleId="8">
    <w:name w:val="页脚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342</Words>
  <Characters>1950</Characters>
  <Lines>16</Lines>
  <Paragraphs>4</Paragraphs>
  <TotalTime>7</TotalTime>
  <ScaleCrop>false</ScaleCrop>
  <LinksUpToDate>false</LinksUpToDate>
  <CharactersWithSpaces>2288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2023-07-26T00:35:00Z</dcterms:created>
  <dc:creator>pbc</dc:creator>
  <cp:lastModifiedBy>pbc</cp:lastModifiedBy>
  <cp:lastPrinted>2023-07-26T00:40:00Z</cp:lastPrinted>
  <dcterms:modified xsi:type="dcterms:W3CDTF">2023-07-26T03:19:49Z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